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5E19F" w14:textId="77777777" w:rsidR="00E61B18" w:rsidRDefault="00E61B18">
      <w:pPr>
        <w:spacing w:line="240" w:lineRule="exact"/>
        <w:rPr>
          <w:sz w:val="19"/>
          <w:szCs w:val="19"/>
        </w:rPr>
      </w:pPr>
    </w:p>
    <w:p w14:paraId="13CD75FE" w14:textId="77777777" w:rsidR="00E61B18" w:rsidRDefault="00E61B18">
      <w:pPr>
        <w:spacing w:line="240" w:lineRule="exact"/>
        <w:rPr>
          <w:sz w:val="19"/>
          <w:szCs w:val="19"/>
        </w:rPr>
      </w:pPr>
    </w:p>
    <w:p w14:paraId="53F78510" w14:textId="12C5517D" w:rsidR="008A4D5B" w:rsidRPr="008A4D5B" w:rsidRDefault="008A4D5B" w:rsidP="008A4D5B">
      <w:pPr>
        <w:ind w:left="6946"/>
        <w:jc w:val="both"/>
        <w:rPr>
          <w:rFonts w:ascii="Times New Roman" w:hAnsi="Times New Roman"/>
        </w:rPr>
      </w:pPr>
      <w:r w:rsidRPr="008A4D5B">
        <w:rPr>
          <w:rFonts w:ascii="Times New Roman" w:hAnsi="Times New Roman"/>
        </w:rPr>
        <w:t xml:space="preserve">Приложение </w:t>
      </w:r>
      <w:r w:rsidRPr="008A4D5B">
        <w:rPr>
          <w:rFonts w:ascii="Times New Roman" w:hAnsi="Times New Roman"/>
        </w:rPr>
        <w:t>3</w:t>
      </w:r>
    </w:p>
    <w:p w14:paraId="59B892E6" w14:textId="77777777" w:rsidR="008A4D5B" w:rsidRPr="008A4D5B" w:rsidRDefault="008A4D5B" w:rsidP="008A4D5B">
      <w:pPr>
        <w:ind w:left="6946"/>
        <w:jc w:val="both"/>
        <w:rPr>
          <w:rFonts w:ascii="Times New Roman" w:hAnsi="Times New Roman"/>
        </w:rPr>
      </w:pPr>
      <w:r w:rsidRPr="008A4D5B">
        <w:rPr>
          <w:rFonts w:ascii="Times New Roman" w:hAnsi="Times New Roman"/>
        </w:rPr>
        <w:t xml:space="preserve">к постановлению </w:t>
      </w:r>
    </w:p>
    <w:p w14:paraId="18E86476" w14:textId="77777777" w:rsidR="008A4D5B" w:rsidRPr="008A4D5B" w:rsidRDefault="008A4D5B" w:rsidP="008A4D5B">
      <w:pPr>
        <w:ind w:left="6946"/>
        <w:jc w:val="both"/>
        <w:rPr>
          <w:rFonts w:ascii="Times New Roman" w:hAnsi="Times New Roman"/>
        </w:rPr>
      </w:pPr>
      <w:r w:rsidRPr="008A4D5B">
        <w:rPr>
          <w:rFonts w:ascii="Times New Roman" w:hAnsi="Times New Roman"/>
        </w:rPr>
        <w:t xml:space="preserve">Президиума ФОП </w:t>
      </w:r>
    </w:p>
    <w:p w14:paraId="2662D3B7" w14:textId="77777777" w:rsidR="008A4D5B" w:rsidRPr="008A4D5B" w:rsidRDefault="008A4D5B" w:rsidP="008A4D5B">
      <w:pPr>
        <w:ind w:left="6946"/>
        <w:jc w:val="both"/>
        <w:rPr>
          <w:rFonts w:ascii="Times New Roman" w:hAnsi="Times New Roman"/>
        </w:rPr>
      </w:pPr>
      <w:r w:rsidRPr="008A4D5B">
        <w:rPr>
          <w:rFonts w:ascii="Times New Roman" w:hAnsi="Times New Roman"/>
        </w:rPr>
        <w:t>от 28.05.2024 № 47</w:t>
      </w:r>
    </w:p>
    <w:p w14:paraId="4C3453F6" w14:textId="77777777" w:rsidR="00E61B18" w:rsidRDefault="00E61B18" w:rsidP="00194049">
      <w:pPr>
        <w:spacing w:line="240" w:lineRule="exact"/>
        <w:jc w:val="right"/>
        <w:rPr>
          <w:sz w:val="19"/>
          <w:szCs w:val="19"/>
        </w:rPr>
      </w:pPr>
    </w:p>
    <w:p w14:paraId="0E85D12C" w14:textId="77777777" w:rsidR="00E61B18" w:rsidRDefault="00E61B18">
      <w:pPr>
        <w:spacing w:line="240" w:lineRule="exact"/>
        <w:rPr>
          <w:sz w:val="19"/>
          <w:szCs w:val="19"/>
        </w:rPr>
      </w:pPr>
    </w:p>
    <w:p w14:paraId="3EB63F6E" w14:textId="77777777" w:rsidR="00E61B18" w:rsidRDefault="00E61B18">
      <w:pPr>
        <w:spacing w:before="109" w:after="109" w:line="240" w:lineRule="exact"/>
        <w:rPr>
          <w:sz w:val="19"/>
          <w:szCs w:val="19"/>
        </w:rPr>
      </w:pPr>
    </w:p>
    <w:p w14:paraId="70AC2C82" w14:textId="77777777" w:rsidR="00E61B18" w:rsidRDefault="00E61B18">
      <w:pPr>
        <w:spacing w:line="1" w:lineRule="exact"/>
        <w:sectPr w:rsidR="00E61B18" w:rsidSect="008A4D5B">
          <w:pgSz w:w="12240" w:h="15840"/>
          <w:pgMar w:top="142" w:right="1275" w:bottom="776" w:left="1726" w:header="0" w:footer="3" w:gutter="0"/>
          <w:pgNumType w:start="1"/>
          <w:cols w:space="720"/>
          <w:noEndnote/>
          <w:docGrid w:linePitch="360"/>
        </w:sectPr>
      </w:pPr>
    </w:p>
    <w:p w14:paraId="1834775B" w14:textId="77777777" w:rsidR="00E61B18" w:rsidRDefault="00783661">
      <w:pPr>
        <w:pStyle w:val="30"/>
      </w:pPr>
      <w:r>
        <w:t>ФЕДЕРАЦИЯ НЕЗАВИСИМЫХ ПРОФСОЮЗОВ РОССИИ</w:t>
      </w:r>
    </w:p>
    <w:p w14:paraId="2FD3A8EA" w14:textId="77777777" w:rsidR="00E61B18" w:rsidRDefault="00783661">
      <w:pPr>
        <w:pStyle w:val="10"/>
        <w:keepNext/>
        <w:keepLines/>
      </w:pPr>
      <w:bookmarkStart w:id="0" w:name="bookmark0"/>
      <w:r>
        <w:t>ОМСКИЙ ОБЛАСТНОЙ СОЮЗ ОРГАНИЗАЦИЙ ПРОФСОЮЗОВ</w:t>
      </w:r>
      <w:r>
        <w:br/>
        <w:t>«ФЕДЕРАЦИЯ ОМСКИХ ПРОФСОЮЗОВ»</w:t>
      </w:r>
      <w:bookmarkEnd w:id="0"/>
    </w:p>
    <w:p w14:paraId="6603DE17" w14:textId="77777777" w:rsidR="00E61B18" w:rsidRDefault="00783661">
      <w:pPr>
        <w:pStyle w:val="10"/>
        <w:keepNext/>
        <w:keepLines/>
        <w:pBdr>
          <w:bottom w:val="single" w:sz="4" w:space="0" w:color="auto"/>
        </w:pBdr>
        <w:tabs>
          <w:tab w:val="left" w:leader="underscore" w:pos="4205"/>
          <w:tab w:val="left" w:leader="underscore" w:pos="8816"/>
        </w:tabs>
      </w:pPr>
      <w:bookmarkStart w:id="1" w:name="bookmark2"/>
      <w:r>
        <w:tab/>
      </w:r>
      <w:r>
        <w:rPr>
          <w:u w:val="single"/>
        </w:rPr>
        <w:t>(ФОП)</w:t>
      </w:r>
      <w:r>
        <w:tab/>
      </w:r>
      <w:bookmarkEnd w:id="1"/>
    </w:p>
    <w:p w14:paraId="3D6C0454" w14:textId="77777777" w:rsidR="00E61B18" w:rsidRDefault="00783661">
      <w:pPr>
        <w:pStyle w:val="11"/>
        <w:spacing w:after="680"/>
        <w:ind w:firstLine="0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36A58647" wp14:editId="071D32D4">
                <wp:simplePos x="0" y="0"/>
                <wp:positionH relativeFrom="page">
                  <wp:posOffset>942975</wp:posOffset>
                </wp:positionH>
                <wp:positionV relativeFrom="paragraph">
                  <wp:posOffset>152400</wp:posOffset>
                </wp:positionV>
                <wp:extent cx="2279650" cy="33083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650" cy="3308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D63A18" w14:textId="77777777" w:rsidR="00E61B18" w:rsidRDefault="00E61B18"/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type w14:anchorId="36A58647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74.25pt;margin-top:12pt;width:179.5pt;height:26.05pt;z-index:125829378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" filled="f" stroked="f">
                <v:textbox inset="0,0,0,0">
                  <w:txbxContent>
                    <w:p w14:paraId="37D63A18" w14:textId="77777777" w:rsidR="00E61B18" w:rsidRDefault="00E61B18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u w:val="single"/>
        </w:rPr>
        <w:t>пр. К. Маркса, д. 4, г. Омск, 644024 Тел. (3812) 31-47-87</w:t>
      </w:r>
    </w:p>
    <w:p w14:paraId="73EEDA89" w14:textId="77777777" w:rsidR="00E61B18" w:rsidRDefault="00783661">
      <w:pPr>
        <w:pStyle w:val="11"/>
        <w:ind w:left="5300" w:firstLine="20"/>
      </w:pPr>
      <w:r>
        <w:t>Первому заместителю председателя комитета по науке и высшему образованию Государственной Думы Федерального Собрания Российской Федерации</w:t>
      </w:r>
    </w:p>
    <w:p w14:paraId="2D42B9AC" w14:textId="77777777" w:rsidR="00E61B18" w:rsidRDefault="00783661">
      <w:pPr>
        <w:pStyle w:val="11"/>
        <w:spacing w:after="560"/>
        <w:ind w:left="5300" w:firstLine="0"/>
        <w:jc w:val="both"/>
      </w:pPr>
      <w:r>
        <w:t>О.Н. Смолину</w:t>
      </w:r>
    </w:p>
    <w:p w14:paraId="73D9D7B8" w14:textId="77777777" w:rsidR="00E61B18" w:rsidRDefault="00783661">
      <w:pPr>
        <w:pStyle w:val="11"/>
        <w:spacing w:after="300"/>
        <w:ind w:firstLine="0"/>
        <w:jc w:val="center"/>
      </w:pPr>
      <w:r>
        <w:t>Уважаемый Олег Николаевич!</w:t>
      </w:r>
    </w:p>
    <w:p w14:paraId="07359EB1" w14:textId="77777777" w:rsidR="00E61B18" w:rsidRDefault="00783661">
      <w:pPr>
        <w:pStyle w:val="11"/>
        <w:ind w:firstLine="680"/>
        <w:jc w:val="both"/>
      </w:pPr>
      <w:r>
        <w:t>Рассмотрев проект федерального закона «О внесении изменения в статью 152 Трудового кодекса Российской Федерации» (далее - законопроект), сообщаем следующее:</w:t>
      </w:r>
    </w:p>
    <w:p w14:paraId="2F158EB2" w14:textId="77777777" w:rsidR="00E61B18" w:rsidRDefault="00783661">
      <w:pPr>
        <w:pStyle w:val="11"/>
        <w:numPr>
          <w:ilvl w:val="0"/>
          <w:numId w:val="1"/>
        </w:numPr>
        <w:tabs>
          <w:tab w:val="left" w:pos="984"/>
        </w:tabs>
        <w:ind w:firstLine="680"/>
        <w:jc w:val="both"/>
      </w:pPr>
      <w:r>
        <w:t>Статьей 1 законопроекта предусмотрено, что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сверхурочно, за исключением случаев, предусмотренных настоящим Кодексом.</w:t>
      </w:r>
    </w:p>
    <w:p w14:paraId="69100473" w14:textId="77777777" w:rsidR="00E61B18" w:rsidRDefault="00783661">
      <w:pPr>
        <w:pStyle w:val="11"/>
        <w:ind w:firstLine="680"/>
        <w:jc w:val="both"/>
      </w:pPr>
      <w:r>
        <w:t>Однако данная формулировка создает двусмысленность при толковании, так как компенсация предоставлением дополнительного времени отдыха является для работника лишь возможностью, а не гарантией. Также законопроектом не урегулирован вопрос оплаты дополнительного времени отдыха.</w:t>
      </w:r>
    </w:p>
    <w:p w14:paraId="26879C0D" w14:textId="77777777" w:rsidR="00E61B18" w:rsidRDefault="00783661">
      <w:pPr>
        <w:pStyle w:val="11"/>
        <w:ind w:firstLine="680"/>
        <w:jc w:val="both"/>
      </w:pPr>
      <w:r>
        <w:t>Учитывая вышеизложенное, предлагаем абзац второй статьи 1 законопроекта изложить в следующей редакции:</w:t>
      </w:r>
    </w:p>
    <w:p w14:paraId="3B7A6442" w14:textId="77777777" w:rsidR="00E61B18" w:rsidRDefault="00783661">
      <w:pPr>
        <w:pStyle w:val="11"/>
        <w:ind w:firstLine="680"/>
        <w:jc w:val="both"/>
      </w:pPr>
      <w:r>
        <w:t>«Сверхурочная работа оплачивается исходя из заработной платы, установленной в соответствии с действующими у данного работодателя системами оплаты труда, включая компенсационные и стимулирующие выплаты, за первые два часа работы не менее чем в полуторном размере, за последующие часы - не менее чем в двойном размере.</w:t>
      </w:r>
    </w:p>
    <w:p w14:paraId="61650108" w14:textId="77777777" w:rsidR="00E61B18" w:rsidRDefault="00783661">
      <w:pPr>
        <w:pStyle w:val="11"/>
        <w:spacing w:after="140"/>
        <w:ind w:firstLine="680"/>
        <w:jc w:val="both"/>
      </w:pPr>
      <w:r>
        <w:t>Конкретные размеры оплаты за сверхурочную работу могут определяться коллективным договором, соглашением, локальным нормативным актом или трудовым договором.</w:t>
      </w:r>
    </w:p>
    <w:p w14:paraId="7AE56D90" w14:textId="77777777" w:rsidR="00E61B18" w:rsidRDefault="00783661">
      <w:pPr>
        <w:pStyle w:val="11"/>
        <w:ind w:firstLine="680"/>
        <w:jc w:val="both"/>
      </w:pPr>
      <w:r>
        <w:lastRenderedPageBreak/>
        <w:t xml:space="preserve">По желанию работника сверхурочная работа вместо повышенной оплаты </w:t>
      </w:r>
      <w:r>
        <w:rPr>
          <w:b/>
          <w:bCs/>
          <w:sz w:val="24"/>
          <w:szCs w:val="24"/>
        </w:rPr>
        <w:t xml:space="preserve">должна </w:t>
      </w:r>
      <w:r>
        <w:t>компенсироваться предоставлением дополнительного времени отдыха, но не менее времени, отработанного сверхурочно, за исключением случаев, предусмотренных настоящим Кодексом.</w:t>
      </w:r>
    </w:p>
    <w:p w14:paraId="4EA92F76" w14:textId="77777777" w:rsidR="00E61B18" w:rsidRDefault="00783661">
      <w:pPr>
        <w:pStyle w:val="11"/>
        <w:ind w:firstLine="680"/>
        <w:jc w:val="both"/>
      </w:pPr>
      <w:r>
        <w:t>В этом случае часы сверхурочной работы оплачиваются в одинарном размере исходя из заработной платы, установленной в соответствии с действующими у данного работодателя системами оплаты труда, а время отдыха оплате не подлежит».</w:t>
      </w:r>
    </w:p>
    <w:p w14:paraId="4B8EAF56" w14:textId="77777777" w:rsidR="00E61B18" w:rsidRDefault="00783661">
      <w:pPr>
        <w:pStyle w:val="11"/>
        <w:numPr>
          <w:ilvl w:val="0"/>
          <w:numId w:val="1"/>
        </w:numPr>
        <w:tabs>
          <w:tab w:val="left" w:pos="984"/>
        </w:tabs>
        <w:spacing w:line="276" w:lineRule="auto"/>
        <w:ind w:firstLine="680"/>
        <w:jc w:val="both"/>
      </w:pPr>
      <w:r>
        <w:t>В результате проводимых специалистами Федерации омских профсоюзов проверок соблюдения в организациях и учреждениях трудового законодательства было выявлено, что многие работодатели применяют статью 152 ТК РФ не в пользу работников, для которых установлен суммированный учет рабочего времени.</w:t>
      </w:r>
    </w:p>
    <w:p w14:paraId="3BE95E8B" w14:textId="77777777" w:rsidR="00E61B18" w:rsidRDefault="00783661">
      <w:pPr>
        <w:pStyle w:val="11"/>
        <w:spacing w:line="276" w:lineRule="auto"/>
        <w:ind w:firstLine="680"/>
        <w:jc w:val="both"/>
      </w:pPr>
      <w:r>
        <w:t>Механизм оплаты сверхурочной работы при суммированном учете рабочего времени законодательством РФ не определен.</w:t>
      </w:r>
    </w:p>
    <w:p w14:paraId="02DCCE58" w14:textId="77777777" w:rsidR="00E61B18" w:rsidRDefault="00783661">
      <w:pPr>
        <w:pStyle w:val="11"/>
        <w:spacing w:after="80" w:line="276" w:lineRule="auto"/>
        <w:ind w:firstLine="680"/>
        <w:jc w:val="both"/>
      </w:pPr>
      <w:r>
        <w:t xml:space="preserve">По мнению Минздравсоцразвития России, при суммированном учете рабочего времени, исходя из определения сверхурочной работы, подсчет часов переработки ведется после окончания учетного периода. В этом случае работа сверх нормального числа рабочих часов за учетный период оплачивается за первые два часа работы не менее чем в полуторном размере, а за все остальные часы - не менее чем в двойном размере (Письмо от 31.08.2009 </w:t>
      </w:r>
      <w:r>
        <w:rPr>
          <w:lang w:val="en-US" w:eastAsia="en-US" w:bidi="en-US"/>
        </w:rPr>
        <w:t>N</w:t>
      </w:r>
      <w:r w:rsidRPr="00783661">
        <w:rPr>
          <w:lang w:eastAsia="en-US" w:bidi="en-US"/>
        </w:rPr>
        <w:t xml:space="preserve"> </w:t>
      </w:r>
      <w:r>
        <w:t>22-2-3363).</w:t>
      </w:r>
    </w:p>
    <w:p w14:paraId="6BE4C342" w14:textId="11CD48A9" w:rsidR="00E61B18" w:rsidRDefault="00783661">
      <w:pPr>
        <w:pStyle w:val="11"/>
        <w:spacing w:after="40" w:line="276" w:lineRule="auto"/>
        <w:ind w:firstLine="680"/>
        <w:jc w:val="both"/>
      </w:pPr>
      <w:r>
        <w:t>Согласно позиции Верховного Суда РФ, оплата в полуторном размере производится за первые два часа, приходящиеся в среднем на каждый рабочий день (смену) учетного периода, в двойном - за остальные часы сверхурочной работы (</w:t>
      </w:r>
      <w:r>
        <w:rPr>
          <w:u w:val="single"/>
        </w:rPr>
        <w:t>Решение</w:t>
      </w:r>
      <w:r>
        <w:t xml:space="preserve"> от 15.10.2012 </w:t>
      </w:r>
      <w:r>
        <w:rPr>
          <w:lang w:val="en-US" w:eastAsia="en-US" w:bidi="en-US"/>
        </w:rPr>
        <w:t>N</w:t>
      </w:r>
      <w:r w:rsidRPr="00783661">
        <w:rPr>
          <w:lang w:eastAsia="en-US" w:bidi="en-US"/>
        </w:rPr>
        <w:t xml:space="preserve"> </w:t>
      </w:r>
      <w:r>
        <w:t xml:space="preserve">АКПИ12-1068). Данная позиция была частично основана на </w:t>
      </w:r>
      <w:r>
        <w:rPr>
          <w:u w:val="single"/>
        </w:rPr>
        <w:t>п. 5.5</w:t>
      </w:r>
      <w:r>
        <w:t xml:space="preserve"> Рекомендаций по применению режимов гибкого рабочего времени на предприятиях, в учреждениях и организациях отраслей народного хозяйства, утвержденных Постановлением Госкомтруда СССР </w:t>
      </w:r>
      <w:r>
        <w:rPr>
          <w:lang w:val="en-US" w:eastAsia="en-US" w:bidi="en-US"/>
        </w:rPr>
        <w:t>N</w:t>
      </w:r>
      <w:r w:rsidRPr="00783661">
        <w:rPr>
          <w:lang w:eastAsia="en-US" w:bidi="en-US"/>
        </w:rPr>
        <w:t xml:space="preserve"> </w:t>
      </w:r>
      <w:r>
        <w:t xml:space="preserve">162, ВЦСПС </w:t>
      </w:r>
      <w:r>
        <w:rPr>
          <w:lang w:val="en-US" w:eastAsia="en-US" w:bidi="en-US"/>
        </w:rPr>
        <w:t>N</w:t>
      </w:r>
      <w:r w:rsidRPr="00783661">
        <w:rPr>
          <w:lang w:eastAsia="en-US" w:bidi="en-US"/>
        </w:rPr>
        <w:t xml:space="preserve"> </w:t>
      </w:r>
      <w:r>
        <w:t xml:space="preserve">12-55 от 30.05.1985. Это </w:t>
      </w:r>
      <w:r>
        <w:rPr>
          <w:u w:val="single"/>
        </w:rPr>
        <w:t>Постановление</w:t>
      </w:r>
      <w:r>
        <w:t xml:space="preserve"> утратило силу в связи с изданием </w:t>
      </w:r>
      <w:r>
        <w:rPr>
          <w:u w:val="single"/>
        </w:rPr>
        <w:t>Приказа</w:t>
      </w:r>
      <w:r>
        <w:t xml:space="preserve"> Минтруда России от 10.05.2017 </w:t>
      </w:r>
      <w:r>
        <w:rPr>
          <w:lang w:val="en-US" w:eastAsia="en-US" w:bidi="en-US"/>
        </w:rPr>
        <w:t>N</w:t>
      </w:r>
      <w:r w:rsidRPr="00783661">
        <w:rPr>
          <w:lang w:eastAsia="en-US" w:bidi="en-US"/>
        </w:rPr>
        <w:t xml:space="preserve"> </w:t>
      </w:r>
      <w:r>
        <w:t xml:space="preserve">415. Роструд выразил </w:t>
      </w:r>
      <w:r>
        <w:rPr>
          <w:u w:val="single"/>
        </w:rPr>
        <w:t>мнение</w:t>
      </w:r>
      <w:r>
        <w:t xml:space="preserve">, что оплачивать сверхурочную работу нужно в том же порядке, что и был установлен </w:t>
      </w:r>
      <w:r>
        <w:rPr>
          <w:u w:val="single"/>
        </w:rPr>
        <w:t>Постановлением</w:t>
      </w:r>
      <w:r>
        <w:t xml:space="preserve"> Госкомтруда СССР </w:t>
      </w:r>
      <w:r>
        <w:rPr>
          <w:lang w:val="en-US" w:eastAsia="en-US" w:bidi="en-US"/>
        </w:rPr>
        <w:t>N</w:t>
      </w:r>
      <w:r w:rsidRPr="00783661">
        <w:rPr>
          <w:lang w:eastAsia="en-US" w:bidi="en-US"/>
        </w:rPr>
        <w:t xml:space="preserve"> </w:t>
      </w:r>
      <w:r>
        <w:t xml:space="preserve">162, ВЦСПС </w:t>
      </w:r>
      <w:r>
        <w:rPr>
          <w:lang w:val="en-US" w:eastAsia="en-US" w:bidi="en-US"/>
        </w:rPr>
        <w:t>N</w:t>
      </w:r>
      <w:r w:rsidRPr="00783661">
        <w:rPr>
          <w:lang w:eastAsia="en-US" w:bidi="en-US"/>
        </w:rPr>
        <w:t xml:space="preserve"> </w:t>
      </w:r>
      <w:r>
        <w:t>12-55 от 30.05.1985. Учет сверхурочных работ по часам нужно вести суммарно по отношению к установленному учетному периоду, т.е. сверхурочными считаются только те часы, которые переработаны сверх установленной для этого периода нормы рабочего времени. Их нужно оплачивать в полуторном размере за первые два часа, приходящиеся в среднем на каждый рабочий день учетного периода, и в двойном - за остальные часы сверхурочной работы (</w:t>
      </w:r>
      <w:r>
        <w:rPr>
          <w:u w:val="single"/>
        </w:rPr>
        <w:t xml:space="preserve">сайт </w:t>
      </w:r>
      <w:r>
        <w:t>’’</w:t>
      </w:r>
      <w:proofErr w:type="spellStart"/>
      <w:r>
        <w:t>Онлайнинспекция.рф</w:t>
      </w:r>
      <w:proofErr w:type="spellEnd"/>
      <w:r>
        <w:t>”, 2022).</w:t>
      </w:r>
      <w:r>
        <w:br w:type="page"/>
      </w:r>
    </w:p>
    <w:p w14:paraId="4223AB26" w14:textId="77777777" w:rsidR="00E61B18" w:rsidRDefault="00783661">
      <w:pPr>
        <w:pStyle w:val="11"/>
        <w:spacing w:line="283" w:lineRule="auto"/>
        <w:ind w:firstLine="660"/>
        <w:jc w:val="both"/>
      </w:pPr>
      <w:r>
        <w:lastRenderedPageBreak/>
        <w:t>Федерация омских профсоюзов предлагает внести дополнительно в статью 152 ТК РФ конкретизацию порядка оплаты сверхурочных часов для данной категории работников.</w:t>
      </w:r>
    </w:p>
    <w:p w14:paraId="6D69980F" w14:textId="77777777" w:rsidR="00E61B18" w:rsidRDefault="00783661">
      <w:pPr>
        <w:pStyle w:val="11"/>
        <w:spacing w:after="1120" w:line="283" w:lineRule="auto"/>
        <w:ind w:firstLine="660"/>
        <w:jc w:val="both"/>
      </w:pPr>
      <w:r>
        <w:rPr>
          <w:noProof/>
        </w:rPr>
        <w:drawing>
          <wp:anchor distT="0" distB="0" distL="114300" distR="1320800" simplePos="0" relativeHeight="125829380" behindDoc="0" locked="0" layoutInCell="1" allowOverlap="1" wp14:anchorId="0633AB1D" wp14:editId="07381E94">
            <wp:simplePos x="0" y="0"/>
            <wp:positionH relativeFrom="page">
              <wp:posOffset>4558665</wp:posOffset>
            </wp:positionH>
            <wp:positionV relativeFrom="paragraph">
              <wp:posOffset>990600</wp:posOffset>
            </wp:positionV>
            <wp:extent cx="877570" cy="1591310"/>
            <wp:effectExtent l="0" t="0" r="0" b="0"/>
            <wp:wrapSquare wrapText="left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877570" cy="1591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0EF9B93C" wp14:editId="1D43DF62">
                <wp:simplePos x="0" y="0"/>
                <wp:positionH relativeFrom="page">
                  <wp:posOffset>5464175</wp:posOffset>
                </wp:positionH>
                <wp:positionV relativeFrom="paragraph">
                  <wp:posOffset>1612900</wp:posOffset>
                </wp:positionV>
                <wp:extent cx="1176020" cy="20383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020" cy="2038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48F1055" w14:textId="77777777" w:rsidR="00E61B18" w:rsidRDefault="00783661">
                            <w:pPr>
                              <w:pStyle w:val="a4"/>
                            </w:pPr>
                            <w:r>
                              <w:t>С.В. Моисеенко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0EF9B93C" id="Shape 5" o:spid="_x0000_s1027" type="#_x0000_t202" style="position:absolute;left:0;text-align:left;margin-left:430.25pt;margin-top:127pt;width:92.6pt;height:16.0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" filled="f" stroked="f">
                <v:textbox inset="0,0,0,0">
                  <w:txbxContent>
                    <w:p w14:paraId="248F1055" w14:textId="77777777" w:rsidR="00E61B18" w:rsidRDefault="00783661">
                      <w:pPr>
                        <w:pStyle w:val="a4"/>
                      </w:pPr>
                      <w:r>
                        <w:t>С.В. Моисеенко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А во избежание различного толкования данной нормы предлагаем производить оплату всего сверхурочно отработанного времени для любых режимов работы в двойном размере. Так как сверхурочная работа производится во время отдыха работника.</w:t>
      </w:r>
    </w:p>
    <w:p w14:paraId="06FB6DB1" w14:textId="77777777" w:rsidR="00E61B18" w:rsidRDefault="00783661">
      <w:pPr>
        <w:pStyle w:val="11"/>
        <w:spacing w:after="9440"/>
        <w:ind w:firstLine="0"/>
      </w:pPr>
      <w:r>
        <w:t>Председатель</w:t>
      </w:r>
    </w:p>
    <w:p w14:paraId="76ABC4B0" w14:textId="157DAF67" w:rsidR="00E61B18" w:rsidRDefault="00783661">
      <w:pPr>
        <w:pStyle w:val="20"/>
      </w:pPr>
      <w:r>
        <w:t>Кокшенева Татьяна Анатольевна</w:t>
      </w:r>
      <w:r w:rsidRPr="00783661">
        <w:t xml:space="preserve"> </w:t>
      </w:r>
    </w:p>
    <w:sectPr w:rsidR="00E61B18">
      <w:type w:val="continuous"/>
      <w:pgSz w:w="12240" w:h="15840"/>
      <w:pgMar w:top="923" w:right="1275" w:bottom="776" w:left="1726" w:header="495" w:footer="34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3FF97" w14:textId="77777777" w:rsidR="00DC7BCC" w:rsidRDefault="00DC7BCC">
      <w:r>
        <w:separator/>
      </w:r>
    </w:p>
  </w:endnote>
  <w:endnote w:type="continuationSeparator" w:id="0">
    <w:p w14:paraId="48122557" w14:textId="77777777" w:rsidR="00DC7BCC" w:rsidRDefault="00DC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D31B1" w14:textId="77777777" w:rsidR="00DC7BCC" w:rsidRDefault="00DC7BCC"/>
  </w:footnote>
  <w:footnote w:type="continuationSeparator" w:id="0">
    <w:p w14:paraId="3DF25FEF" w14:textId="77777777" w:rsidR="00DC7BCC" w:rsidRDefault="00DC7BC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278B3"/>
    <w:multiLevelType w:val="multilevel"/>
    <w:tmpl w:val="9B84B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B18"/>
    <w:rsid w:val="00194049"/>
    <w:rsid w:val="002B18BF"/>
    <w:rsid w:val="002F1143"/>
    <w:rsid w:val="004277F7"/>
    <w:rsid w:val="0065001E"/>
    <w:rsid w:val="00783661"/>
    <w:rsid w:val="008A4D5B"/>
    <w:rsid w:val="00DC7BCC"/>
    <w:rsid w:val="00E6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6AC2B"/>
  <w15:docId w15:val="{1F9465CF-DDEA-48FD-BBA0-4448ACC7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40">
    <w:name w:val="Основной текст (4)"/>
    <w:basedOn w:val="a"/>
    <w:link w:val="4"/>
    <w:rPr>
      <w:rFonts w:ascii="Arial" w:eastAsia="Arial" w:hAnsi="Arial" w:cs="Arial"/>
      <w:sz w:val="20"/>
      <w:szCs w:val="20"/>
    </w:rPr>
  </w:style>
  <w:style w:type="paragraph" w:customStyle="1" w:styleId="a4">
    <w:name w:val="Подпись к картинке"/>
    <w:basedOn w:val="a"/>
    <w:link w:val="a3"/>
    <w:pPr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pacing w:line="286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703</Words>
  <Characters>4010</Characters>
  <Application>Microsoft Office Word</Application>
  <DocSecurity>0</DocSecurity>
  <Lines>33</Lines>
  <Paragraphs>9</Paragraphs>
  <ScaleCrop>false</ScaleCrop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Деева Юлия Александровна</cp:lastModifiedBy>
  <cp:revision>6</cp:revision>
  <dcterms:created xsi:type="dcterms:W3CDTF">2024-04-18T10:11:00Z</dcterms:created>
  <dcterms:modified xsi:type="dcterms:W3CDTF">2024-05-22T08:50:00Z</dcterms:modified>
</cp:coreProperties>
</file>