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58" w:rsidRDefault="00F95C58" w:rsidP="00F95C58">
      <w:pPr>
        <w:pStyle w:val="Standard"/>
        <w:ind w:left="-45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-785520</wp:posOffset>
            </wp:positionH>
            <wp:positionV relativeFrom="paragraph">
              <wp:posOffset>-208440</wp:posOffset>
            </wp:positionV>
            <wp:extent cx="7041600" cy="147132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14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C58" w:rsidRDefault="00F95C58" w:rsidP="00F95C58">
      <w:pPr>
        <w:pStyle w:val="Standard"/>
        <w:ind w:left="-30"/>
      </w:pPr>
    </w:p>
    <w:p w:rsidR="00F95C58" w:rsidRDefault="00F95C58" w:rsidP="00F95C58">
      <w:pPr>
        <w:pStyle w:val="Standard"/>
        <w:ind w:left="-30" w:firstLine="6375"/>
      </w:pPr>
      <w:r>
        <w:t>Председателю</w:t>
      </w:r>
    </w:p>
    <w:p w:rsidR="00F95C58" w:rsidRDefault="00F95C58" w:rsidP="00F95C58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Федерации профсоюзов</w:t>
      </w:r>
    </w:p>
    <w:p w:rsidR="00F95C58" w:rsidRDefault="00F95C58" w:rsidP="00F95C58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Омской области</w:t>
      </w:r>
    </w:p>
    <w:p w:rsidR="00F95C58" w:rsidRDefault="00F95C58" w:rsidP="00F95C58">
      <w:pPr>
        <w:pStyle w:val="Standard"/>
        <w:ind w:left="-30" w:firstLine="6375"/>
      </w:pPr>
      <w:r>
        <w:t xml:space="preserve">С.В. </w:t>
      </w:r>
      <w:proofErr w:type="spellStart"/>
      <w:r>
        <w:t>Моисеенко</w:t>
      </w:r>
      <w:proofErr w:type="spellEnd"/>
    </w:p>
    <w:p w:rsidR="00F95C58" w:rsidRDefault="00F95C58" w:rsidP="00F95C58">
      <w:pPr>
        <w:pStyle w:val="Standard"/>
      </w:pPr>
    </w:p>
    <w:p w:rsidR="00F95C58" w:rsidRDefault="00F95C58" w:rsidP="00F95C58">
      <w:pPr>
        <w:pStyle w:val="Standard"/>
        <w:jc w:val="center"/>
      </w:pPr>
      <w:r>
        <w:t>Уважаемый Сергей Владимирович!</w:t>
      </w:r>
    </w:p>
    <w:p w:rsidR="00F95C58" w:rsidRDefault="00F95C58" w:rsidP="00F95C58">
      <w:pPr>
        <w:pStyle w:val="Standard"/>
        <w:jc w:val="center"/>
      </w:pPr>
    </w:p>
    <w:p w:rsidR="00F95C58" w:rsidRDefault="00F95C58" w:rsidP="00F95C58">
      <w:pPr>
        <w:pStyle w:val="Standard"/>
        <w:ind w:firstLine="510"/>
        <w:jc w:val="both"/>
      </w:pPr>
      <w:r>
        <w:t>Акционерное общество «Санаторий Лаба», в лице Генерального директора                                            Шахматова Анатолия Ивановича, выражает свое глубокое  уважение и гражданскую солидарность в работе по поддержанию и развитию интересов работающих граждан, студенческой молодежи и членов их семей.</w:t>
      </w:r>
    </w:p>
    <w:p w:rsidR="00F95C58" w:rsidRDefault="00F95C58" w:rsidP="00F95C58">
      <w:pPr>
        <w:pStyle w:val="Standard"/>
        <w:ind w:firstLine="510"/>
        <w:jc w:val="both"/>
      </w:pPr>
      <w:r>
        <w:t>Мы высоко оцениваем работу профсоюзных организаций в Омской области и предлагаем Вам целевые оздоровительные программы.</w:t>
      </w:r>
    </w:p>
    <w:p w:rsidR="00F95C58" w:rsidRDefault="00F95C58" w:rsidP="00F95C58">
      <w:pPr>
        <w:pStyle w:val="Standard"/>
        <w:ind w:firstLine="525"/>
        <w:jc w:val="both"/>
      </w:pPr>
      <w:r>
        <w:t xml:space="preserve">Акционерное Общество «Санаторий Лаба» более сорока лет оказывает санаторно-курортное профилактическое и </w:t>
      </w:r>
      <w:proofErr w:type="spellStart"/>
      <w:r>
        <w:t>реабилитационно-восстановительное</w:t>
      </w:r>
      <w:proofErr w:type="spellEnd"/>
      <w:r>
        <w:t xml:space="preserve"> лечение. Имеем обширный опыт в оздоровлении работающих граждан, граждан льготной категории, инвалидов, граждан, получивших травмы на производстве и профзаболевания. Входим в реестр добросовестных поставщиков по выполненным контрактам. Ежегодно принимаем более 10 000 пациентов. </w:t>
      </w:r>
      <w:proofErr w:type="spellStart"/>
      <w:r>
        <w:t>Одномоментно</w:t>
      </w:r>
      <w:proofErr w:type="spellEnd"/>
      <w:r>
        <w:t xml:space="preserve"> принимаем 500 гостей.</w:t>
      </w:r>
    </w:p>
    <w:p w:rsidR="00F95C58" w:rsidRDefault="00F95C58" w:rsidP="00F95C58">
      <w:pPr>
        <w:pStyle w:val="Standard"/>
        <w:ind w:firstLine="525"/>
        <w:jc w:val="both"/>
      </w:pPr>
      <w:r>
        <w:t xml:space="preserve">С 2008 года санаторий Лаба является базовым санаторием Министерства Здравоохранения Краснодарского края по программам </w:t>
      </w:r>
      <w:proofErr w:type="spellStart"/>
      <w:r>
        <w:t>реабилитационно-восстановительного</w:t>
      </w:r>
      <w:proofErr w:type="spellEnd"/>
      <w:r>
        <w:t xml:space="preserve"> лечения работающих граждан по следующим нозологическим группам:</w:t>
      </w: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8816"/>
      </w:tblGrid>
      <w:tr w:rsidR="00F95C58" w:rsidTr="007144C2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Нозологическая группа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Болезни опорно-двигательного аппарата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Заболевания желудочно-кишечного тракта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Эндокринные заболевания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Болезни нервной системы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Сердечно-сосудистые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заболевания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Заболевания кожи и подкожной клетчатки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Заболевания глаз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Нарушения иммунной системы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Гинекологические заболевания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Болезни почек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Заболевания печени</w:t>
            </w:r>
          </w:p>
        </w:tc>
      </w:tr>
      <w:tr w:rsidR="00F95C58" w:rsidTr="007144C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Урологические заболевания</w:t>
            </w:r>
          </w:p>
        </w:tc>
      </w:tr>
    </w:tbl>
    <w:p w:rsidR="00F95C58" w:rsidRDefault="00F95C58" w:rsidP="00F95C58">
      <w:pPr>
        <w:pStyle w:val="Standard"/>
        <w:ind w:firstLine="525"/>
        <w:jc w:val="both"/>
      </w:pPr>
      <w:r>
        <w:t xml:space="preserve">Санаторий «Лаба» является круглогодичным, владеет скважинами по добыче минеральных вод  </w:t>
      </w:r>
      <w:proofErr w:type="spellStart"/>
      <w:r>
        <w:t>Лабинского</w:t>
      </w:r>
      <w:proofErr w:type="spellEnd"/>
      <w:r>
        <w:t xml:space="preserve"> месторождения. Бальнеологическая ценность применяемых нами вод действительно уникальна. Одна из вод является </w:t>
      </w:r>
      <w:proofErr w:type="spellStart"/>
      <w:r>
        <w:t>гипертермальной</w:t>
      </w:r>
      <w:proofErr w:type="spellEnd"/>
      <w:r>
        <w:t xml:space="preserve"> (104 гр. по Цельсию) высокоминерализованной  (12 </w:t>
      </w:r>
      <w:proofErr w:type="spellStart"/>
      <w:r>
        <w:t>гр</w:t>
      </w:r>
      <w:proofErr w:type="spellEnd"/>
      <w:r>
        <w:t xml:space="preserve">/л), </w:t>
      </w:r>
      <w:proofErr w:type="gramStart"/>
      <w:r>
        <w:t>добывается с глубины около 3000 метров имеет</w:t>
      </w:r>
      <w:proofErr w:type="gramEnd"/>
      <w:r>
        <w:t xml:space="preserve"> характеристику как  </w:t>
      </w:r>
      <w:proofErr w:type="spellStart"/>
      <w:r>
        <w:t>йодо-бромная</w:t>
      </w:r>
      <w:proofErr w:type="spellEnd"/>
      <w:r>
        <w:t xml:space="preserve"> хлоридно-натриевая ортоборная кремнистая. Другая вода добывается нами с глубины 420 метров, </w:t>
      </w:r>
      <w:proofErr w:type="spellStart"/>
      <w:r>
        <w:t>субтермальная</w:t>
      </w:r>
      <w:proofErr w:type="spellEnd"/>
      <w:r>
        <w:t xml:space="preserve"> (28 гр. по Цельсию), </w:t>
      </w:r>
      <w:r>
        <w:lastRenderedPageBreak/>
        <w:t>слабоминерализованная (0,7-0,8 гр./л), относится к столовым водам, однако активно применяется в лечебных программах санатория «Лаба».</w:t>
      </w:r>
    </w:p>
    <w:p w:rsidR="00F95C58" w:rsidRDefault="00F95C58" w:rsidP="00F95C58">
      <w:pPr>
        <w:pStyle w:val="Standard"/>
        <w:ind w:firstLine="525"/>
        <w:jc w:val="both"/>
      </w:pPr>
      <w:r>
        <w:t xml:space="preserve">Помимо традиционных бальнеологических программ лечения в санатории открыт </w:t>
      </w:r>
      <w:proofErr w:type="spellStart"/>
      <w:r>
        <w:t>Лечебно-оздоровительн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развлекательный комплекс «</w:t>
      </w:r>
      <w:proofErr w:type="spellStart"/>
      <w:r>
        <w:t>Лабушка</w:t>
      </w:r>
      <w:proofErr w:type="spellEnd"/>
      <w:r>
        <w:t xml:space="preserve">», представляющий собой комплекс бассейнов с минеральной термальной водой, водные аттракционы, горячий грязевой лечебный бассейн, контрастный бассейн, сауны — византийская, финская, русская парная. Таким </w:t>
      </w:r>
      <w:proofErr w:type="gramStart"/>
      <w:r>
        <w:t>образом</w:t>
      </w:r>
      <w:proofErr w:type="gramEnd"/>
      <w:r>
        <w:t xml:space="preserve"> наши гости </w:t>
      </w:r>
      <w:proofErr w:type="spellStart"/>
      <w:r>
        <w:t>оздоравливаются</w:t>
      </w:r>
      <w:proofErr w:type="spellEnd"/>
      <w:r>
        <w:t xml:space="preserve"> развлекаясь.</w:t>
      </w:r>
    </w:p>
    <w:p w:rsidR="00F95C58" w:rsidRDefault="00F95C58" w:rsidP="00F95C58">
      <w:pPr>
        <w:pStyle w:val="Standard"/>
        <w:ind w:firstLine="525"/>
        <w:jc w:val="both"/>
      </w:pPr>
      <w:r>
        <w:t xml:space="preserve">Для развития сотрудничества предлагаем </w:t>
      </w:r>
      <w:r>
        <w:rPr>
          <w:b/>
          <w:bCs/>
        </w:rPr>
        <w:t>примерный</w:t>
      </w:r>
      <w:r>
        <w:t xml:space="preserve"> план закупок санаторно-курортных путевок</w:t>
      </w: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"/>
        <w:gridCol w:w="2397"/>
        <w:gridCol w:w="3180"/>
        <w:gridCol w:w="1200"/>
        <w:gridCol w:w="1545"/>
      </w:tblGrid>
      <w:tr w:rsidR="00F95C58" w:rsidTr="007144C2"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Кол-во путевок, шт.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Длительность путевки, дней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Период года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Размер скидки, %</w:t>
            </w:r>
          </w:p>
        </w:tc>
      </w:tr>
      <w:tr w:rsidR="00F95C58" w:rsidTr="007144C2"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От 15 до 30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14, 18 , 21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Осень-зима, весна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7</w:t>
            </w:r>
          </w:p>
        </w:tc>
      </w:tr>
      <w:tr w:rsidR="00F95C58" w:rsidTr="007144C2"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31 и более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14, 18 , 21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Осень-зима, весна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10</w:t>
            </w:r>
          </w:p>
        </w:tc>
      </w:tr>
      <w:tr w:rsidR="00F95C58" w:rsidTr="007144C2"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От 15 до 30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14, 18 , 21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лето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15</w:t>
            </w:r>
          </w:p>
        </w:tc>
      </w:tr>
      <w:tr w:rsidR="00F95C58" w:rsidTr="007144C2"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31 и более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14, 18 , 21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лето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C58" w:rsidRDefault="00F95C58" w:rsidP="007144C2">
            <w:pPr>
              <w:pStyle w:val="TableContents"/>
              <w:jc w:val="both"/>
            </w:pPr>
            <w:r>
              <w:t>20</w:t>
            </w:r>
          </w:p>
        </w:tc>
      </w:tr>
    </w:tbl>
    <w:p w:rsidR="00F95C58" w:rsidRDefault="00F95C58" w:rsidP="00F95C58">
      <w:pPr>
        <w:pStyle w:val="Standard"/>
        <w:ind w:firstLine="525"/>
        <w:jc w:val="both"/>
      </w:pPr>
      <w:r>
        <w:t xml:space="preserve"> При организованных заездах от 15 человек предоставляем </w:t>
      </w:r>
      <w:proofErr w:type="spellStart"/>
      <w:r>
        <w:t>трансфер</w:t>
      </w:r>
      <w:proofErr w:type="spellEnd"/>
      <w:r>
        <w:t xml:space="preserve"> Краснодар — Лабинск.</w:t>
      </w:r>
    </w:p>
    <w:p w:rsidR="00F95C58" w:rsidRDefault="00F95C58" w:rsidP="00F95C58">
      <w:pPr>
        <w:pStyle w:val="Standard"/>
        <w:ind w:firstLine="525"/>
        <w:jc w:val="both"/>
      </w:pPr>
    </w:p>
    <w:p w:rsidR="00F95C58" w:rsidRDefault="00F95C58" w:rsidP="00F95C58">
      <w:pPr>
        <w:pStyle w:val="Standard"/>
        <w:ind w:firstLine="525"/>
        <w:jc w:val="both"/>
      </w:pPr>
      <w:r>
        <w:t>Подробно с минеральным составом наших вод и возможностями нашей лечебной базы  Вы можете ознакомит</w:t>
      </w:r>
      <w:r w:rsidR="00EF513A">
        <w:t>ь</w:t>
      </w:r>
      <w:r>
        <w:t xml:space="preserve">ся на сайте санатория «Лаба» </w:t>
      </w:r>
      <w:r>
        <w:rPr>
          <w:lang w:val="en-US"/>
        </w:rPr>
        <w:t>www</w:t>
      </w:r>
      <w:r w:rsidRPr="00CE5261">
        <w:t>.</w:t>
      </w:r>
      <w:proofErr w:type="spellStart"/>
      <w:r>
        <w:t>санаторийлаба.рф</w:t>
      </w:r>
      <w:proofErr w:type="spellEnd"/>
      <w:r>
        <w:t>.</w:t>
      </w:r>
    </w:p>
    <w:p w:rsidR="00F95C58" w:rsidRDefault="00F95C58" w:rsidP="00F95C58">
      <w:pPr>
        <w:pStyle w:val="Standard"/>
        <w:ind w:firstLine="525"/>
        <w:jc w:val="both"/>
      </w:pPr>
      <w:r>
        <w:t>Также на нашем сайте представлено описание  номерного фонда, ценовая политика, перечень всех услуг, оказываемых  предприятием. Все услуги имеют соответствующие лицензии и сертификаты.</w:t>
      </w:r>
    </w:p>
    <w:p w:rsidR="00F95C58" w:rsidRDefault="00F95C58" w:rsidP="00F95C58">
      <w:pPr>
        <w:pStyle w:val="Standard"/>
        <w:ind w:firstLine="525"/>
        <w:jc w:val="both"/>
      </w:pPr>
      <w:r>
        <w:t>Будем рады обсудить перспективы сотрудничества.</w:t>
      </w:r>
    </w:p>
    <w:p w:rsidR="00F95C58" w:rsidRDefault="00F95C58" w:rsidP="00F95C58">
      <w:pPr>
        <w:pStyle w:val="Standard"/>
        <w:ind w:firstLine="525"/>
        <w:jc w:val="both"/>
      </w:pPr>
    </w:p>
    <w:p w:rsidR="00F95C58" w:rsidRDefault="00F95C58" w:rsidP="00F95C58">
      <w:pPr>
        <w:pStyle w:val="Standard"/>
        <w:ind w:firstLine="525"/>
        <w:jc w:val="both"/>
      </w:pPr>
    </w:p>
    <w:p w:rsidR="00F95C58" w:rsidRDefault="00F95C58" w:rsidP="00F95C58">
      <w:pPr>
        <w:pStyle w:val="Standard"/>
        <w:ind w:firstLine="525"/>
        <w:jc w:val="both"/>
      </w:pPr>
    </w:p>
    <w:p w:rsidR="00F95C58" w:rsidRDefault="00F95C58" w:rsidP="00F95C58">
      <w:pPr>
        <w:pStyle w:val="Standard"/>
        <w:ind w:firstLine="525"/>
        <w:jc w:val="both"/>
      </w:pPr>
      <w:r>
        <w:t>С уважением,</w:t>
      </w:r>
    </w:p>
    <w:p w:rsidR="00F95C58" w:rsidRDefault="00F95C58" w:rsidP="00F95C58">
      <w:pPr>
        <w:pStyle w:val="Standard"/>
        <w:ind w:firstLine="525"/>
        <w:jc w:val="both"/>
      </w:pPr>
    </w:p>
    <w:p w:rsidR="00F95C58" w:rsidRDefault="00F95C58" w:rsidP="00F95C58">
      <w:pPr>
        <w:pStyle w:val="Standard"/>
        <w:ind w:firstLine="525"/>
        <w:jc w:val="both"/>
      </w:pPr>
      <w:r>
        <w:t>Генеральный директор</w:t>
      </w:r>
    </w:p>
    <w:p w:rsidR="00F95C58" w:rsidRDefault="00F95C58" w:rsidP="00F95C58">
      <w:pPr>
        <w:pStyle w:val="Standard"/>
        <w:ind w:firstLine="525"/>
        <w:jc w:val="both"/>
      </w:pPr>
      <w:r>
        <w:t>АО «Санаторий Лаба»                                               А.И. Шахматов</w:t>
      </w:r>
    </w:p>
    <w:p w:rsidR="00F95C58" w:rsidRDefault="00F95C58" w:rsidP="00F95C58">
      <w:pPr>
        <w:pStyle w:val="Standard"/>
        <w:ind w:firstLine="525"/>
        <w:jc w:val="both"/>
      </w:pPr>
    </w:p>
    <w:sectPr w:rsidR="00F95C58" w:rsidSect="000D7323">
      <w:pgSz w:w="11906" w:h="16838"/>
      <w:pgMar w:top="54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C58"/>
    <w:rsid w:val="00485BFE"/>
    <w:rsid w:val="00942B47"/>
    <w:rsid w:val="00B15149"/>
    <w:rsid w:val="00EF513A"/>
    <w:rsid w:val="00F9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C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95C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3140</Characters>
  <Application>Microsoft Office Word</Application>
  <DocSecurity>0</DocSecurity>
  <Lines>26</Lines>
  <Paragraphs>7</Paragraphs>
  <ScaleCrop>false</ScaleCrop>
  <Company>Unihouse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Шмунк</dc:creator>
  <cp:keywords/>
  <dc:description/>
  <cp:lastModifiedBy>Шмунк</cp:lastModifiedBy>
  <cp:revision>4</cp:revision>
  <dcterms:created xsi:type="dcterms:W3CDTF">2017-12-18T09:12:00Z</dcterms:created>
  <dcterms:modified xsi:type="dcterms:W3CDTF">2018-01-17T09:06:00Z</dcterms:modified>
</cp:coreProperties>
</file>